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1B0A2" w14:textId="77777777" w:rsidR="00AC2A97" w:rsidRDefault="00AC2A97" w:rsidP="00AC2A97">
      <w:pPr>
        <w:spacing w:after="0" w:line="480" w:lineRule="auto"/>
        <w:rPr>
          <w:rFonts w:ascii="Times New Roman" w:hAnsi="Times New Roman" w:cs="Times New Roman"/>
          <w:sz w:val="24"/>
          <w:szCs w:val="24"/>
        </w:rPr>
      </w:pPr>
    </w:p>
    <w:p w14:paraId="285228BF" w14:textId="77777777" w:rsidR="00AC2A97" w:rsidRDefault="00AC2A97" w:rsidP="00AC2A97">
      <w:pPr>
        <w:spacing w:after="0" w:line="480" w:lineRule="auto"/>
        <w:rPr>
          <w:rFonts w:ascii="Times New Roman" w:hAnsi="Times New Roman" w:cs="Times New Roman"/>
          <w:sz w:val="24"/>
          <w:szCs w:val="24"/>
        </w:rPr>
      </w:pPr>
    </w:p>
    <w:p w14:paraId="72F1DE75" w14:textId="77777777" w:rsidR="00AC2A97" w:rsidRDefault="00AC2A97" w:rsidP="00AC2A97">
      <w:pPr>
        <w:spacing w:after="0" w:line="480" w:lineRule="auto"/>
        <w:rPr>
          <w:rFonts w:ascii="Times New Roman" w:hAnsi="Times New Roman" w:cs="Times New Roman"/>
          <w:sz w:val="24"/>
          <w:szCs w:val="24"/>
        </w:rPr>
      </w:pPr>
    </w:p>
    <w:p w14:paraId="43F01BC0" w14:textId="77777777" w:rsidR="00AC2A97" w:rsidRDefault="00AC2A97" w:rsidP="00AC2A97">
      <w:pPr>
        <w:spacing w:after="0" w:line="480" w:lineRule="auto"/>
        <w:rPr>
          <w:rFonts w:ascii="Times New Roman" w:hAnsi="Times New Roman" w:cs="Times New Roman"/>
          <w:sz w:val="24"/>
          <w:szCs w:val="24"/>
        </w:rPr>
      </w:pPr>
    </w:p>
    <w:p w14:paraId="6D65684B" w14:textId="77777777" w:rsidR="00AC2A97" w:rsidRDefault="00AC2A97" w:rsidP="00AC2A97">
      <w:pPr>
        <w:spacing w:after="0" w:line="480" w:lineRule="auto"/>
        <w:rPr>
          <w:rFonts w:ascii="Times New Roman" w:hAnsi="Times New Roman" w:cs="Times New Roman"/>
          <w:sz w:val="24"/>
          <w:szCs w:val="24"/>
        </w:rPr>
      </w:pPr>
    </w:p>
    <w:p w14:paraId="665EF364" w14:textId="77777777" w:rsidR="00AC2A97" w:rsidRDefault="00AC2A97" w:rsidP="00AC2A97">
      <w:pPr>
        <w:spacing w:after="0" w:line="480" w:lineRule="auto"/>
        <w:rPr>
          <w:rFonts w:ascii="Times New Roman" w:hAnsi="Times New Roman" w:cs="Times New Roman"/>
          <w:sz w:val="24"/>
          <w:szCs w:val="24"/>
        </w:rPr>
      </w:pPr>
    </w:p>
    <w:p w14:paraId="63AC1DC4" w14:textId="77777777" w:rsidR="00AC2A97" w:rsidRDefault="00AC2A97" w:rsidP="00AC2A97">
      <w:pPr>
        <w:spacing w:after="0" w:line="480" w:lineRule="auto"/>
        <w:rPr>
          <w:rFonts w:ascii="Times New Roman" w:hAnsi="Times New Roman" w:cs="Times New Roman"/>
          <w:sz w:val="24"/>
          <w:szCs w:val="24"/>
        </w:rPr>
      </w:pPr>
    </w:p>
    <w:p w14:paraId="5CFECB42" w14:textId="77777777" w:rsidR="00AC2A97" w:rsidRDefault="00AC2A97" w:rsidP="00AC2A97">
      <w:pPr>
        <w:spacing w:after="0" w:line="480" w:lineRule="auto"/>
        <w:rPr>
          <w:rFonts w:ascii="Times New Roman" w:hAnsi="Times New Roman" w:cs="Times New Roman"/>
          <w:sz w:val="24"/>
          <w:szCs w:val="24"/>
        </w:rPr>
      </w:pPr>
    </w:p>
    <w:p w14:paraId="35C881C3" w14:textId="77777777" w:rsidR="00AC2A97" w:rsidRDefault="00AC2A97" w:rsidP="00AC2A97">
      <w:pPr>
        <w:spacing w:after="0" w:line="480" w:lineRule="auto"/>
        <w:rPr>
          <w:rFonts w:ascii="Times New Roman" w:hAnsi="Times New Roman" w:cs="Times New Roman"/>
          <w:sz w:val="24"/>
          <w:szCs w:val="24"/>
        </w:rPr>
      </w:pPr>
    </w:p>
    <w:p w14:paraId="6826E70F" w14:textId="5185B3B4" w:rsidR="00AC2A97" w:rsidRPr="00AC2A97" w:rsidRDefault="00574DB4" w:rsidP="00AC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Connective</w:t>
      </w:r>
    </w:p>
    <w:p w14:paraId="377B26C2" w14:textId="16A8B191" w:rsidR="00AC2A97" w:rsidRPr="00AC2A97" w:rsidRDefault="00574DB4" w:rsidP="00AC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Marquita Y. Taylor</w:t>
      </w:r>
    </w:p>
    <w:p w14:paraId="0A8AA111" w14:textId="70EFF08B" w:rsidR="00AC2A97" w:rsidRPr="00AC2A97" w:rsidRDefault="00574DB4" w:rsidP="00AC2A9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Berkeley College</w:t>
      </w:r>
    </w:p>
    <w:p w14:paraId="0351D2AF" w14:textId="77777777" w:rsidR="00AC2A97" w:rsidRDefault="00AC2A97" w:rsidP="00AC2A97">
      <w:pPr>
        <w:spacing w:after="0" w:line="480" w:lineRule="auto"/>
        <w:jc w:val="center"/>
        <w:rPr>
          <w:rFonts w:ascii="Times New Roman" w:hAnsi="Times New Roman" w:cs="Times New Roman"/>
          <w:b/>
          <w:sz w:val="24"/>
          <w:szCs w:val="24"/>
        </w:rPr>
      </w:pPr>
    </w:p>
    <w:p w14:paraId="750C3E51" w14:textId="77777777" w:rsidR="00AC2A97" w:rsidRDefault="00AC2A97" w:rsidP="00AC2A97">
      <w:pPr>
        <w:spacing w:after="0" w:line="480" w:lineRule="auto"/>
        <w:jc w:val="center"/>
        <w:rPr>
          <w:rFonts w:ascii="Times New Roman" w:hAnsi="Times New Roman" w:cs="Times New Roman"/>
          <w:b/>
          <w:sz w:val="24"/>
          <w:szCs w:val="24"/>
        </w:rPr>
      </w:pPr>
    </w:p>
    <w:p w14:paraId="71BF92D9" w14:textId="77777777" w:rsidR="00AC2A97" w:rsidRDefault="00AC2A97" w:rsidP="00AC2A97">
      <w:pPr>
        <w:spacing w:after="0" w:line="480" w:lineRule="auto"/>
        <w:jc w:val="center"/>
        <w:rPr>
          <w:rFonts w:ascii="Times New Roman" w:hAnsi="Times New Roman" w:cs="Times New Roman"/>
          <w:b/>
          <w:sz w:val="24"/>
          <w:szCs w:val="24"/>
        </w:rPr>
      </w:pPr>
    </w:p>
    <w:p w14:paraId="5D71957A" w14:textId="77777777" w:rsidR="00AC2A97" w:rsidRDefault="00AC2A97" w:rsidP="00AC2A97">
      <w:pPr>
        <w:spacing w:after="0" w:line="480" w:lineRule="auto"/>
        <w:jc w:val="center"/>
        <w:rPr>
          <w:rFonts w:ascii="Times New Roman" w:hAnsi="Times New Roman" w:cs="Times New Roman"/>
          <w:b/>
          <w:sz w:val="24"/>
          <w:szCs w:val="24"/>
        </w:rPr>
      </w:pPr>
    </w:p>
    <w:p w14:paraId="698052E4" w14:textId="77777777" w:rsidR="00AC2A97" w:rsidRDefault="00AC2A97" w:rsidP="00AC2A97">
      <w:pPr>
        <w:spacing w:after="0" w:line="480" w:lineRule="auto"/>
        <w:jc w:val="center"/>
        <w:rPr>
          <w:rFonts w:ascii="Times New Roman" w:hAnsi="Times New Roman" w:cs="Times New Roman"/>
          <w:b/>
          <w:sz w:val="24"/>
          <w:szCs w:val="24"/>
        </w:rPr>
      </w:pPr>
    </w:p>
    <w:p w14:paraId="7AF8F268" w14:textId="77777777" w:rsidR="00AC2A97" w:rsidRDefault="00AC2A97" w:rsidP="00AC2A97">
      <w:pPr>
        <w:spacing w:after="0" w:line="480" w:lineRule="auto"/>
        <w:jc w:val="center"/>
        <w:rPr>
          <w:rFonts w:ascii="Times New Roman" w:hAnsi="Times New Roman" w:cs="Times New Roman"/>
          <w:b/>
          <w:sz w:val="24"/>
          <w:szCs w:val="24"/>
        </w:rPr>
      </w:pPr>
    </w:p>
    <w:p w14:paraId="3B786A1B" w14:textId="77777777" w:rsidR="00AC2A97" w:rsidRDefault="00AC2A97" w:rsidP="00AC2A97">
      <w:pPr>
        <w:spacing w:after="0" w:line="480" w:lineRule="auto"/>
        <w:jc w:val="center"/>
        <w:rPr>
          <w:rFonts w:ascii="Times New Roman" w:hAnsi="Times New Roman" w:cs="Times New Roman"/>
          <w:b/>
          <w:sz w:val="24"/>
          <w:szCs w:val="24"/>
        </w:rPr>
      </w:pPr>
    </w:p>
    <w:p w14:paraId="158B5E0F" w14:textId="77777777" w:rsidR="00AC2A97" w:rsidRDefault="00AC2A97" w:rsidP="00AC2A97">
      <w:pPr>
        <w:spacing w:after="0" w:line="480" w:lineRule="auto"/>
        <w:jc w:val="center"/>
        <w:rPr>
          <w:rFonts w:ascii="Times New Roman" w:hAnsi="Times New Roman" w:cs="Times New Roman"/>
          <w:b/>
          <w:sz w:val="24"/>
          <w:szCs w:val="24"/>
        </w:rPr>
      </w:pPr>
    </w:p>
    <w:p w14:paraId="1EA42D88" w14:textId="77777777" w:rsidR="00AC2A97" w:rsidRDefault="00AC2A97" w:rsidP="00AC2A97">
      <w:pPr>
        <w:spacing w:after="0" w:line="480" w:lineRule="auto"/>
        <w:jc w:val="center"/>
        <w:rPr>
          <w:rFonts w:ascii="Times New Roman" w:hAnsi="Times New Roman" w:cs="Times New Roman"/>
          <w:b/>
          <w:sz w:val="24"/>
          <w:szCs w:val="24"/>
        </w:rPr>
      </w:pPr>
    </w:p>
    <w:p w14:paraId="1B738A35" w14:textId="77777777" w:rsidR="00AC2A97" w:rsidRDefault="00AC2A97" w:rsidP="00AC2A97">
      <w:pPr>
        <w:spacing w:after="0" w:line="480" w:lineRule="auto"/>
        <w:jc w:val="center"/>
        <w:rPr>
          <w:rFonts w:ascii="Times New Roman" w:hAnsi="Times New Roman" w:cs="Times New Roman"/>
          <w:b/>
          <w:sz w:val="24"/>
          <w:szCs w:val="24"/>
        </w:rPr>
      </w:pPr>
    </w:p>
    <w:p w14:paraId="3A89D7E4" w14:textId="77777777" w:rsidR="00AC2A97" w:rsidRDefault="00AC2A97" w:rsidP="00AC2A97">
      <w:pPr>
        <w:spacing w:after="0" w:line="480" w:lineRule="auto"/>
        <w:jc w:val="center"/>
        <w:rPr>
          <w:rFonts w:ascii="Times New Roman" w:hAnsi="Times New Roman" w:cs="Times New Roman"/>
          <w:b/>
          <w:sz w:val="24"/>
          <w:szCs w:val="24"/>
        </w:rPr>
      </w:pPr>
    </w:p>
    <w:p w14:paraId="552C07FD" w14:textId="77777777" w:rsidR="00AC2A97" w:rsidRPr="00AC2A97" w:rsidRDefault="00AC2A97" w:rsidP="00AC2A97">
      <w:pPr>
        <w:spacing w:after="0" w:line="480" w:lineRule="auto"/>
        <w:jc w:val="center"/>
        <w:rPr>
          <w:rFonts w:ascii="Times New Roman" w:hAnsi="Times New Roman" w:cs="Times New Roman"/>
          <w:b/>
          <w:sz w:val="24"/>
          <w:szCs w:val="24"/>
        </w:rPr>
      </w:pPr>
      <w:bookmarkStart w:id="0" w:name="_GoBack"/>
      <w:bookmarkEnd w:id="0"/>
      <w:r w:rsidRPr="00AC2A97">
        <w:rPr>
          <w:rFonts w:ascii="Times New Roman" w:hAnsi="Times New Roman" w:cs="Times New Roman"/>
          <w:b/>
          <w:sz w:val="24"/>
          <w:szCs w:val="24"/>
        </w:rPr>
        <w:lastRenderedPageBreak/>
        <w:t xml:space="preserve">The </w:t>
      </w:r>
      <w:r w:rsidR="00AC4A85" w:rsidRPr="00AC2A97">
        <w:rPr>
          <w:rFonts w:ascii="Times New Roman" w:hAnsi="Times New Roman" w:cs="Times New Roman"/>
          <w:b/>
          <w:sz w:val="24"/>
          <w:szCs w:val="24"/>
        </w:rPr>
        <w:t>Connective Website</w:t>
      </w:r>
    </w:p>
    <w:p w14:paraId="153B5DAA" w14:textId="77777777" w:rsidR="00352994" w:rsidRP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Websites are the most critical communication tools for companies in this century because it eases the process of disseminating information and getting feedback from the target base. For the tool to be useful, it must have a unique and easy to use. The target base should get attracted to the website through its appealing graphics and the transitions. These aspects are what generally draw people to sites.</w:t>
      </w:r>
    </w:p>
    <w:p w14:paraId="2184F3B0" w14:textId="77777777" w:rsidR="00352994" w:rsidRP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 xml:space="preserve">Websites have their own merits and merits, both of which may boost or lower the legibility of a company’s brand. This indifference does not admonish the fact that it is the most critical communication tool for every company. A point to note is that websites are </w:t>
      </w:r>
      <w:proofErr w:type="gramStart"/>
      <w:r w:rsidR="00352994" w:rsidRPr="00AC2A97">
        <w:rPr>
          <w:rFonts w:ascii="Times New Roman" w:hAnsi="Times New Roman" w:cs="Times New Roman"/>
          <w:sz w:val="24"/>
          <w:szCs w:val="24"/>
        </w:rPr>
        <w:t>multipurpose</w:t>
      </w:r>
      <w:proofErr w:type="gramEnd"/>
      <w:r w:rsidR="00352994" w:rsidRPr="00AC2A97">
        <w:rPr>
          <w:rFonts w:ascii="Times New Roman" w:hAnsi="Times New Roman" w:cs="Times New Roman"/>
          <w:sz w:val="24"/>
          <w:szCs w:val="24"/>
        </w:rPr>
        <w:t xml:space="preserve"> and they can get used to present all information about a company and ensure that its stakeholders understand it fully. If not, additional links can always get added as reference points. In this case, the connective website will have an effortless appeal and transition of colors</w:t>
      </w:r>
      <w:r w:rsidRPr="00AC2A97">
        <w:rPr>
          <w:rFonts w:ascii="Times New Roman" w:hAnsi="Times New Roman" w:cs="Times New Roman"/>
          <w:sz w:val="24"/>
          <w:szCs w:val="24"/>
        </w:rPr>
        <w:t xml:space="preserve"> (Kong, Unger, </w:t>
      </w:r>
      <w:proofErr w:type="spellStart"/>
      <w:r w:rsidRPr="00AC2A97">
        <w:rPr>
          <w:rFonts w:ascii="Times New Roman" w:hAnsi="Times New Roman" w:cs="Times New Roman"/>
          <w:sz w:val="24"/>
          <w:szCs w:val="24"/>
        </w:rPr>
        <w:t>Baezconde-Garbanati</w:t>
      </w:r>
      <w:proofErr w:type="spellEnd"/>
      <w:r w:rsidRPr="00AC2A97">
        <w:rPr>
          <w:rFonts w:ascii="Times New Roman" w:hAnsi="Times New Roman" w:cs="Times New Roman"/>
          <w:sz w:val="24"/>
          <w:szCs w:val="24"/>
        </w:rPr>
        <w:t>, &amp; Sussman, 2017)</w:t>
      </w:r>
      <w:r w:rsidR="00352994" w:rsidRPr="00AC2A97">
        <w:rPr>
          <w:rFonts w:ascii="Times New Roman" w:hAnsi="Times New Roman" w:cs="Times New Roman"/>
          <w:sz w:val="24"/>
          <w:szCs w:val="24"/>
        </w:rPr>
        <w:t xml:space="preserve">. The upper part of the site is to cover a quarter of the whole page. The company’s name, logo, and mission will also appear on the upper part. A picture of the company or maybe its officials and connectors need to get placed as the background of this part. Buildings; official connective buildings, can always get used as pictures. In the case of people, it gets advised for the people to appear smiling because it attracts people to the website. The photos can look in a transition of 30 seconds. </w:t>
      </w:r>
    </w:p>
    <w:p w14:paraId="048571DF" w14:textId="77777777" w:rsidR="00AC2A97" w:rsidRDefault="00AC2A97"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52994" w:rsidRPr="00AC2A97">
        <w:rPr>
          <w:rFonts w:ascii="Times New Roman" w:hAnsi="Times New Roman" w:cs="Times New Roman"/>
          <w:sz w:val="24"/>
          <w:szCs w:val="24"/>
        </w:rPr>
        <w:t>Below it can be a welcome note and a few points on the history of the company and its statistics about businesses it has connected. The portfolio of the company should appear on the right while the history of the company should appear on the left</w:t>
      </w:r>
      <w:r w:rsidRPr="00AC2A97">
        <w:rPr>
          <w:rFonts w:ascii="Times New Roman" w:hAnsi="Times New Roman" w:cs="Times New Roman"/>
          <w:sz w:val="24"/>
          <w:szCs w:val="24"/>
        </w:rPr>
        <w:t xml:space="preserve"> (Kong, Unger, </w:t>
      </w:r>
      <w:proofErr w:type="spellStart"/>
      <w:r w:rsidRPr="00AC2A97">
        <w:rPr>
          <w:rFonts w:ascii="Times New Roman" w:hAnsi="Times New Roman" w:cs="Times New Roman"/>
          <w:sz w:val="24"/>
          <w:szCs w:val="24"/>
        </w:rPr>
        <w:t>Baezconde-Garbanati</w:t>
      </w:r>
      <w:proofErr w:type="spellEnd"/>
      <w:r w:rsidRPr="00AC2A97">
        <w:rPr>
          <w:rFonts w:ascii="Times New Roman" w:hAnsi="Times New Roman" w:cs="Times New Roman"/>
          <w:sz w:val="24"/>
          <w:szCs w:val="24"/>
        </w:rPr>
        <w:t>, &amp; Sussman, 2017)</w:t>
      </w:r>
      <w:r w:rsidR="00352994" w:rsidRPr="00AC2A97">
        <w:rPr>
          <w:rFonts w:ascii="Times New Roman" w:hAnsi="Times New Roman" w:cs="Times New Roman"/>
          <w:sz w:val="24"/>
          <w:szCs w:val="24"/>
        </w:rPr>
        <w:t xml:space="preserve">. This concept creates a balance on the appearance and makes the appeal attractive. Partners of the company should take a middle which is also a large part of the </w:t>
      </w:r>
      <w:r w:rsidR="00352994" w:rsidRPr="00AC2A97">
        <w:rPr>
          <w:rFonts w:ascii="Times New Roman" w:hAnsi="Times New Roman" w:cs="Times New Roman"/>
          <w:sz w:val="24"/>
          <w:szCs w:val="24"/>
        </w:rPr>
        <w:lastRenderedPageBreak/>
        <w:t>websites because they are the base in which the company settles. All of them need to get grouped according to the industries and sectors that they cover, for example, F10 HOTELS INVESTMENT BANKING is in the banking and finance sector. This content should appear as it does in the connective booklet with the only exceptions bei</w:t>
      </w:r>
      <w:r w:rsidR="00FE721A">
        <w:rPr>
          <w:rFonts w:ascii="Times New Roman" w:hAnsi="Times New Roman" w:cs="Times New Roman"/>
          <w:sz w:val="24"/>
          <w:szCs w:val="24"/>
        </w:rPr>
        <w:t xml:space="preserve">ng the contacts of the partner. </w:t>
      </w:r>
      <w:r w:rsidR="00352994" w:rsidRPr="00AC2A97">
        <w:rPr>
          <w:rFonts w:ascii="Times New Roman" w:hAnsi="Times New Roman" w:cs="Times New Roman"/>
          <w:sz w:val="24"/>
          <w:szCs w:val="24"/>
        </w:rPr>
        <w:t>Prospects can peruse the website and find a partner that suits their needs and then get a connector that will initiate and actualize the process. Only the contacts of the connectors are to appear on the site</w:t>
      </w:r>
      <w:r w:rsidRPr="00AC2A97">
        <w:rPr>
          <w:rFonts w:ascii="Times New Roman" w:hAnsi="Times New Roman" w:cs="Times New Roman"/>
          <w:sz w:val="24"/>
          <w:szCs w:val="24"/>
        </w:rPr>
        <w:t xml:space="preserve"> (</w:t>
      </w:r>
      <w:proofErr w:type="spellStart"/>
      <w:r w:rsidRPr="00AC2A97">
        <w:rPr>
          <w:rFonts w:ascii="Times New Roman" w:hAnsi="Times New Roman" w:cs="Times New Roman"/>
          <w:sz w:val="24"/>
          <w:szCs w:val="24"/>
        </w:rPr>
        <w:t>Ghandour</w:t>
      </w:r>
      <w:proofErr w:type="spellEnd"/>
      <w:r w:rsidRPr="00AC2A97">
        <w:rPr>
          <w:rFonts w:ascii="Times New Roman" w:hAnsi="Times New Roman" w:cs="Times New Roman"/>
          <w:sz w:val="24"/>
          <w:szCs w:val="24"/>
        </w:rPr>
        <w:t>, 2015)</w:t>
      </w:r>
      <w:r w:rsidR="00352994" w:rsidRPr="00AC2A97">
        <w:rPr>
          <w:rFonts w:ascii="Times New Roman" w:hAnsi="Times New Roman" w:cs="Times New Roman"/>
          <w:sz w:val="24"/>
          <w:szCs w:val="24"/>
        </w:rPr>
        <w:t>. The business model then takes the traditional phase where the connector seals the business,</w:t>
      </w:r>
      <w:r w:rsidRPr="00AC2A97">
        <w:rPr>
          <w:rFonts w:ascii="Times New Roman" w:hAnsi="Times New Roman" w:cs="Times New Roman"/>
          <w:sz w:val="24"/>
          <w:szCs w:val="24"/>
        </w:rPr>
        <w:t xml:space="preserve"> and the customer pays offline. </w:t>
      </w:r>
    </w:p>
    <w:p w14:paraId="0E6E1DB4" w14:textId="77777777" w:rsidR="00AC2A97" w:rsidRDefault="00FE721A" w:rsidP="00AC2A9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E721A">
        <w:rPr>
          <w:rFonts w:ascii="Times New Roman" w:hAnsi="Times New Roman" w:cs="Times New Roman"/>
          <w:sz w:val="24"/>
          <w:szCs w:val="24"/>
        </w:rPr>
        <w:t>Google is the best tool to gauge reviews because it ensures the credibility of all the sources. It prevents bias and mostly maintains the reputation of a company. Most of the reviews that come through google are authentic because the people reviewing met the Google standards and credibility test by inputting their credentials. The aspect of the reviewers disclosing information covers the doubt that account getting used is fake or the reviewers have an ill motive to the brand. Feedback is necessary because the business owners or partners can know the needs of the customers and how they relate to their products or customers. This aspect motivates innovation of customer-oriented products and services and offers a way in which a company connects directly to the customers. The feedback and review option should get placed at the right bottom of the webpage and written in visible colors</w:t>
      </w:r>
      <w:r>
        <w:rPr>
          <w:rFonts w:ascii="Times New Roman" w:hAnsi="Times New Roman" w:cs="Times New Roman"/>
          <w:sz w:val="24"/>
          <w:szCs w:val="24"/>
        </w:rPr>
        <w:t xml:space="preserve"> </w:t>
      </w:r>
      <w:r w:rsidRPr="00FE721A">
        <w:rPr>
          <w:rFonts w:ascii="Times New Roman" w:hAnsi="Times New Roman" w:cs="Times New Roman"/>
          <w:sz w:val="24"/>
          <w:szCs w:val="24"/>
        </w:rPr>
        <w:t>(</w:t>
      </w:r>
      <w:proofErr w:type="spellStart"/>
      <w:r w:rsidRPr="00FE721A">
        <w:rPr>
          <w:rFonts w:ascii="Times New Roman" w:hAnsi="Times New Roman" w:cs="Times New Roman"/>
          <w:sz w:val="24"/>
          <w:szCs w:val="24"/>
        </w:rPr>
        <w:t>Ghandour</w:t>
      </w:r>
      <w:proofErr w:type="spellEnd"/>
      <w:r w:rsidRPr="00FE721A">
        <w:rPr>
          <w:rFonts w:ascii="Times New Roman" w:hAnsi="Times New Roman" w:cs="Times New Roman"/>
          <w:sz w:val="24"/>
          <w:szCs w:val="24"/>
        </w:rPr>
        <w:t>, 2015</w:t>
      </w:r>
      <w:proofErr w:type="gramStart"/>
      <w:r w:rsidRPr="00FE721A">
        <w:rPr>
          <w:rFonts w:ascii="Times New Roman" w:hAnsi="Times New Roman" w:cs="Times New Roman"/>
          <w:sz w:val="24"/>
          <w:szCs w:val="24"/>
        </w:rPr>
        <w:t>)..</w:t>
      </w:r>
      <w:proofErr w:type="gramEnd"/>
      <w:r w:rsidRPr="00FE721A">
        <w:rPr>
          <w:rFonts w:ascii="Times New Roman" w:hAnsi="Times New Roman" w:cs="Times New Roman"/>
          <w:sz w:val="24"/>
          <w:szCs w:val="24"/>
        </w:rPr>
        <w:t xml:space="preserve"> Customers may reply or inquire on the site, or they may opt to communicate directly via email or telephone through the provided contacts. This way creates an atmosphere that makes the customer know he or she is in charge.  Redirections are a turn-off for customers, and they should get avoided at all costs. Everything; query and feedback, should get done on the website and the response needs to get quick to motivate the customer to maintain the relationship with the business entity.</w:t>
      </w:r>
    </w:p>
    <w:p w14:paraId="317643E1" w14:textId="77777777" w:rsidR="00352994" w:rsidRPr="00AC2A97" w:rsidRDefault="00352994" w:rsidP="00AC2A97">
      <w:pPr>
        <w:spacing w:after="0" w:line="480" w:lineRule="auto"/>
        <w:jc w:val="center"/>
        <w:rPr>
          <w:rFonts w:ascii="Times New Roman" w:hAnsi="Times New Roman" w:cs="Times New Roman"/>
          <w:sz w:val="24"/>
          <w:szCs w:val="24"/>
        </w:rPr>
      </w:pPr>
      <w:r w:rsidRPr="00AC2A97">
        <w:rPr>
          <w:rFonts w:ascii="Times New Roman" w:hAnsi="Times New Roman" w:cs="Times New Roman"/>
          <w:sz w:val="24"/>
          <w:szCs w:val="24"/>
        </w:rPr>
        <w:lastRenderedPageBreak/>
        <w:t>References</w:t>
      </w:r>
    </w:p>
    <w:p w14:paraId="2116DF23" w14:textId="77777777" w:rsidR="00352994" w:rsidRPr="00AC2A97" w:rsidRDefault="00352994" w:rsidP="00AC2A97">
      <w:pPr>
        <w:spacing w:after="0" w:line="480" w:lineRule="auto"/>
        <w:rPr>
          <w:rFonts w:ascii="Times New Roman" w:hAnsi="Times New Roman" w:cs="Times New Roman"/>
          <w:sz w:val="24"/>
          <w:szCs w:val="24"/>
        </w:rPr>
      </w:pPr>
      <w:proofErr w:type="spellStart"/>
      <w:r w:rsidRPr="00AC2A97">
        <w:rPr>
          <w:rFonts w:ascii="Times New Roman" w:hAnsi="Times New Roman" w:cs="Times New Roman"/>
          <w:sz w:val="24"/>
          <w:szCs w:val="24"/>
        </w:rPr>
        <w:t>Ghandour</w:t>
      </w:r>
      <w:proofErr w:type="spellEnd"/>
      <w:r w:rsidRPr="00AC2A97">
        <w:rPr>
          <w:rFonts w:ascii="Times New Roman" w:hAnsi="Times New Roman" w:cs="Times New Roman"/>
          <w:sz w:val="24"/>
          <w:szCs w:val="24"/>
        </w:rPr>
        <w:t xml:space="preserve">, A. (2015). Ecommerce website value model for SMEs. " International Journal of </w:t>
      </w:r>
      <w:r w:rsidR="00AC2A97">
        <w:rPr>
          <w:rFonts w:ascii="Times New Roman" w:hAnsi="Times New Roman" w:cs="Times New Roman"/>
          <w:sz w:val="24"/>
          <w:szCs w:val="24"/>
        </w:rPr>
        <w:tab/>
      </w:r>
      <w:r w:rsidRPr="00AC2A97">
        <w:rPr>
          <w:rFonts w:ascii="Times New Roman" w:hAnsi="Times New Roman" w:cs="Times New Roman"/>
          <w:sz w:val="24"/>
          <w:szCs w:val="24"/>
        </w:rPr>
        <w:t>Electronic Commerce Studies", 6(2), 203-222.</w:t>
      </w:r>
    </w:p>
    <w:p w14:paraId="057B17BD" w14:textId="77777777" w:rsidR="00352994" w:rsidRPr="00AC2A97" w:rsidRDefault="00352994" w:rsidP="00AC2A97">
      <w:pPr>
        <w:spacing w:after="0" w:line="480" w:lineRule="auto"/>
        <w:rPr>
          <w:rFonts w:ascii="Times New Roman" w:hAnsi="Times New Roman" w:cs="Times New Roman"/>
          <w:sz w:val="24"/>
          <w:szCs w:val="24"/>
        </w:rPr>
      </w:pPr>
      <w:r w:rsidRPr="00AC2A97">
        <w:rPr>
          <w:rFonts w:ascii="Times New Roman" w:hAnsi="Times New Roman" w:cs="Times New Roman"/>
          <w:sz w:val="24"/>
          <w:szCs w:val="24"/>
        </w:rPr>
        <w:t xml:space="preserve">Kong, G., Unger, J., </w:t>
      </w:r>
      <w:proofErr w:type="spellStart"/>
      <w:r w:rsidRPr="00AC2A97">
        <w:rPr>
          <w:rFonts w:ascii="Times New Roman" w:hAnsi="Times New Roman" w:cs="Times New Roman"/>
          <w:sz w:val="24"/>
          <w:szCs w:val="24"/>
        </w:rPr>
        <w:t>Baezconde-Garbanati</w:t>
      </w:r>
      <w:proofErr w:type="spellEnd"/>
      <w:r w:rsidRPr="00AC2A97">
        <w:rPr>
          <w:rFonts w:ascii="Times New Roman" w:hAnsi="Times New Roman" w:cs="Times New Roman"/>
          <w:sz w:val="24"/>
          <w:szCs w:val="24"/>
        </w:rPr>
        <w:t xml:space="preserve">, L., &amp; Sussman, S. (2017). The associations between </w:t>
      </w:r>
      <w:r w:rsidR="00AC2A97">
        <w:rPr>
          <w:rFonts w:ascii="Times New Roman" w:hAnsi="Times New Roman" w:cs="Times New Roman"/>
          <w:sz w:val="24"/>
          <w:szCs w:val="24"/>
        </w:rPr>
        <w:tab/>
      </w:r>
      <w:r w:rsidRPr="00AC2A97">
        <w:rPr>
          <w:rFonts w:ascii="Times New Roman" w:hAnsi="Times New Roman" w:cs="Times New Roman"/>
          <w:sz w:val="24"/>
          <w:szCs w:val="24"/>
        </w:rPr>
        <w:t xml:space="preserve">yelp online reviews and vape shops closing or remaining open one year later. Tobacco </w:t>
      </w:r>
      <w:r w:rsidR="00AC2A97">
        <w:rPr>
          <w:rFonts w:ascii="Times New Roman" w:hAnsi="Times New Roman" w:cs="Times New Roman"/>
          <w:sz w:val="24"/>
          <w:szCs w:val="24"/>
        </w:rPr>
        <w:tab/>
      </w:r>
      <w:r w:rsidRPr="00AC2A97">
        <w:rPr>
          <w:rFonts w:ascii="Times New Roman" w:hAnsi="Times New Roman" w:cs="Times New Roman"/>
          <w:sz w:val="24"/>
          <w:szCs w:val="24"/>
        </w:rPr>
        <w:t>prevention &amp; cessation, 2(Suppl).</w:t>
      </w:r>
    </w:p>
    <w:sectPr w:rsidR="00352994" w:rsidRPr="00AC2A97" w:rsidSect="00AC2A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B56B3D" w14:textId="77777777" w:rsidR="009C23CF" w:rsidRDefault="009C23CF" w:rsidP="00AC2A97">
      <w:pPr>
        <w:spacing w:after="0" w:line="240" w:lineRule="auto"/>
      </w:pPr>
      <w:r>
        <w:separator/>
      </w:r>
    </w:p>
  </w:endnote>
  <w:endnote w:type="continuationSeparator" w:id="0">
    <w:p w14:paraId="5B6ACEFA" w14:textId="77777777" w:rsidR="009C23CF" w:rsidRDefault="009C23CF" w:rsidP="00AC2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A4EDA" w14:textId="77777777" w:rsidR="009C23CF" w:rsidRDefault="009C23CF" w:rsidP="00AC2A97">
      <w:pPr>
        <w:spacing w:after="0" w:line="240" w:lineRule="auto"/>
      </w:pPr>
      <w:r>
        <w:separator/>
      </w:r>
    </w:p>
  </w:footnote>
  <w:footnote w:type="continuationSeparator" w:id="0">
    <w:p w14:paraId="54F1BB08" w14:textId="77777777" w:rsidR="009C23CF" w:rsidRDefault="009C23CF" w:rsidP="00AC2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75CC4" w14:textId="50102B21" w:rsidR="00AC2A97" w:rsidRPr="00AC2A97" w:rsidRDefault="008150DA" w:rsidP="00AC2A97">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w:t>
    </w:r>
    <w:r w:rsidR="00AC2A97" w:rsidRPr="00AC2A97">
      <w:rPr>
        <w:rFonts w:ascii="Times New Roman" w:hAnsi="Times New Roman" w:cs="Times New Roman"/>
        <w:sz w:val="24"/>
        <w:szCs w:val="24"/>
      </w:rPr>
      <w:t>CONNECTIVE</w:t>
    </w:r>
    <w:r w:rsidR="00AC2A97" w:rsidRPr="00AC2A97">
      <w:rPr>
        <w:rFonts w:ascii="Times New Roman" w:hAnsi="Times New Roman" w:cs="Times New Roman"/>
        <w:sz w:val="24"/>
        <w:szCs w:val="24"/>
      </w:rPr>
      <w:tab/>
    </w:r>
    <w:r w:rsidR="00AC2A97" w:rsidRPr="00AC2A97">
      <w:rPr>
        <w:rFonts w:ascii="Times New Roman" w:hAnsi="Times New Roman" w:cs="Times New Roman"/>
        <w:sz w:val="24"/>
        <w:szCs w:val="24"/>
      </w:rPr>
      <w:tab/>
    </w:r>
    <w:sdt>
      <w:sdtPr>
        <w:rPr>
          <w:rFonts w:ascii="Times New Roman" w:hAnsi="Times New Roman" w:cs="Times New Roman"/>
          <w:sz w:val="24"/>
          <w:szCs w:val="24"/>
        </w:rPr>
        <w:id w:val="-1101566560"/>
        <w:docPartObj>
          <w:docPartGallery w:val="Page Numbers (Top of Page)"/>
          <w:docPartUnique/>
        </w:docPartObj>
      </w:sdtPr>
      <w:sdtEndPr>
        <w:rPr>
          <w:noProof/>
        </w:rPr>
      </w:sdtEndPr>
      <w:sdtContent>
        <w:r w:rsidR="00AC2A97" w:rsidRPr="00AC2A97">
          <w:rPr>
            <w:rFonts w:ascii="Times New Roman" w:hAnsi="Times New Roman" w:cs="Times New Roman"/>
            <w:sz w:val="24"/>
            <w:szCs w:val="24"/>
          </w:rPr>
          <w:fldChar w:fldCharType="begin"/>
        </w:r>
        <w:r w:rsidR="00AC2A97" w:rsidRPr="00AC2A97">
          <w:rPr>
            <w:rFonts w:ascii="Times New Roman" w:hAnsi="Times New Roman" w:cs="Times New Roman"/>
            <w:sz w:val="24"/>
            <w:szCs w:val="24"/>
          </w:rPr>
          <w:instrText xml:space="preserve"> PAGE   \* MERGEFORMAT </w:instrText>
        </w:r>
        <w:r w:rsidR="00AC2A97" w:rsidRPr="00AC2A97">
          <w:rPr>
            <w:rFonts w:ascii="Times New Roman" w:hAnsi="Times New Roman" w:cs="Times New Roman"/>
            <w:sz w:val="24"/>
            <w:szCs w:val="24"/>
          </w:rPr>
          <w:fldChar w:fldCharType="separate"/>
        </w:r>
        <w:r w:rsidR="00AC4A85">
          <w:rPr>
            <w:rFonts w:ascii="Times New Roman" w:hAnsi="Times New Roman" w:cs="Times New Roman"/>
            <w:noProof/>
            <w:sz w:val="24"/>
            <w:szCs w:val="24"/>
          </w:rPr>
          <w:t>3</w:t>
        </w:r>
        <w:r w:rsidR="00AC2A97" w:rsidRPr="00AC2A9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3085B1" w14:textId="6DCA8848" w:rsidR="00AC2A97" w:rsidRPr="00AC2A97" w:rsidRDefault="00AC2A97" w:rsidP="00AC2A97">
    <w:pPr>
      <w:pStyle w:val="Header"/>
      <w:jc w:val="right"/>
      <w:rPr>
        <w:rFonts w:ascii="Times New Roman" w:hAnsi="Times New Roman" w:cs="Times New Roman"/>
        <w:sz w:val="24"/>
        <w:szCs w:val="24"/>
      </w:rPr>
    </w:pPr>
    <w:r w:rsidRPr="00AC2A97">
      <w:rPr>
        <w:rFonts w:ascii="Times New Roman" w:hAnsi="Times New Roman" w:cs="Times New Roman"/>
        <w:sz w:val="24"/>
        <w:szCs w:val="24"/>
      </w:rPr>
      <w:t xml:space="preserve">Running head: </w:t>
    </w:r>
    <w:r w:rsidR="00CE0A38">
      <w:rPr>
        <w:rFonts w:ascii="Times New Roman" w:hAnsi="Times New Roman" w:cs="Times New Roman"/>
        <w:sz w:val="24"/>
        <w:szCs w:val="24"/>
      </w:rPr>
      <w:t xml:space="preserve">THE </w:t>
    </w:r>
    <w:r w:rsidRPr="00AC2A97">
      <w:rPr>
        <w:rFonts w:ascii="Times New Roman" w:hAnsi="Times New Roman" w:cs="Times New Roman"/>
        <w:sz w:val="24"/>
        <w:szCs w:val="24"/>
      </w:rPr>
      <w:t>CONNECTIVE</w:t>
    </w:r>
    <w:r>
      <w:rPr>
        <w:rFonts w:ascii="Times New Roman" w:hAnsi="Times New Roman" w:cs="Times New Roman"/>
        <w:sz w:val="24"/>
        <w:szCs w:val="24"/>
      </w:rPr>
      <w:tab/>
    </w:r>
    <w:r w:rsidRPr="00AC2A97">
      <w:rPr>
        <w:rFonts w:ascii="Times New Roman" w:hAnsi="Times New Roman" w:cs="Times New Roman"/>
        <w:sz w:val="24"/>
        <w:szCs w:val="24"/>
      </w:rPr>
      <w:tab/>
    </w:r>
    <w:sdt>
      <w:sdtPr>
        <w:rPr>
          <w:rFonts w:ascii="Times New Roman" w:hAnsi="Times New Roman" w:cs="Times New Roman"/>
          <w:sz w:val="24"/>
          <w:szCs w:val="24"/>
        </w:rPr>
        <w:id w:val="515036121"/>
        <w:docPartObj>
          <w:docPartGallery w:val="Page Numbers (Top of Page)"/>
          <w:docPartUnique/>
        </w:docPartObj>
      </w:sdtPr>
      <w:sdtEndPr>
        <w:rPr>
          <w:noProof/>
        </w:rPr>
      </w:sdtEndPr>
      <w:sdtContent>
        <w:r w:rsidRPr="00AC2A97">
          <w:rPr>
            <w:rFonts w:ascii="Times New Roman" w:hAnsi="Times New Roman" w:cs="Times New Roman"/>
            <w:sz w:val="24"/>
            <w:szCs w:val="24"/>
          </w:rPr>
          <w:fldChar w:fldCharType="begin"/>
        </w:r>
        <w:r w:rsidRPr="00AC2A97">
          <w:rPr>
            <w:rFonts w:ascii="Times New Roman" w:hAnsi="Times New Roman" w:cs="Times New Roman"/>
            <w:sz w:val="24"/>
            <w:szCs w:val="24"/>
          </w:rPr>
          <w:instrText xml:space="preserve"> PAGE   \* MERGEFORMAT </w:instrText>
        </w:r>
        <w:r w:rsidRPr="00AC2A97">
          <w:rPr>
            <w:rFonts w:ascii="Times New Roman" w:hAnsi="Times New Roman" w:cs="Times New Roman"/>
            <w:sz w:val="24"/>
            <w:szCs w:val="24"/>
          </w:rPr>
          <w:fldChar w:fldCharType="separate"/>
        </w:r>
        <w:r w:rsidR="00AC4A85">
          <w:rPr>
            <w:rFonts w:ascii="Times New Roman" w:hAnsi="Times New Roman" w:cs="Times New Roman"/>
            <w:noProof/>
            <w:sz w:val="24"/>
            <w:szCs w:val="24"/>
          </w:rPr>
          <w:t>1</w:t>
        </w:r>
        <w:r w:rsidRPr="00AC2A9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AE4"/>
    <w:rsid w:val="000C6AE4"/>
    <w:rsid w:val="00175BD0"/>
    <w:rsid w:val="002078A9"/>
    <w:rsid w:val="00212717"/>
    <w:rsid w:val="00352994"/>
    <w:rsid w:val="00462C81"/>
    <w:rsid w:val="00574DB4"/>
    <w:rsid w:val="006247B7"/>
    <w:rsid w:val="00637E76"/>
    <w:rsid w:val="008150DA"/>
    <w:rsid w:val="008D46A9"/>
    <w:rsid w:val="009C23CF"/>
    <w:rsid w:val="00AC2A97"/>
    <w:rsid w:val="00AC4A85"/>
    <w:rsid w:val="00B357B1"/>
    <w:rsid w:val="00B77511"/>
    <w:rsid w:val="00CE0A38"/>
    <w:rsid w:val="00D30DA3"/>
    <w:rsid w:val="00DF6E06"/>
    <w:rsid w:val="00E03FAF"/>
    <w:rsid w:val="00FE7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BB6E8"/>
  <w15:chartTrackingRefBased/>
  <w15:docId w15:val="{D7F3DA1F-08F2-44DC-9F77-CEA205E76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A97"/>
  </w:style>
  <w:style w:type="paragraph" w:styleId="Footer">
    <w:name w:val="footer"/>
    <w:basedOn w:val="Normal"/>
    <w:link w:val="FooterChar"/>
    <w:uiPriority w:val="99"/>
    <w:unhideWhenUsed/>
    <w:rsid w:val="00AC2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677</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Mytaylor880@outlook.com</dc:creator>
  <cp:keywords/>
  <dc:description/>
  <cp:lastModifiedBy>Mytaylor880@outlook.com</cp:lastModifiedBy>
  <cp:revision>5</cp:revision>
  <dcterms:created xsi:type="dcterms:W3CDTF">2019-03-17T01:26:00Z</dcterms:created>
  <dcterms:modified xsi:type="dcterms:W3CDTF">2019-03-17T01:28:00Z</dcterms:modified>
</cp:coreProperties>
</file>